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2B9" w:rsidRPr="00B322B9" w:rsidRDefault="00B322B9" w:rsidP="00B322B9">
      <w:pPr>
        <w:rPr>
          <w:b/>
        </w:rPr>
      </w:pPr>
      <w:bookmarkStart w:id="0" w:name="_GoBack"/>
      <w:bookmarkEnd w:id="0"/>
      <w:r w:rsidRPr="00B322B9">
        <w:rPr>
          <w:b/>
        </w:rPr>
        <w:t>Základní literatura:</w:t>
      </w:r>
    </w:p>
    <w:p w:rsidR="00B322B9" w:rsidRDefault="00B322B9" w:rsidP="00B322B9">
      <w:pPr>
        <w:autoSpaceDE w:val="0"/>
        <w:autoSpaceDN w:val="0"/>
      </w:pPr>
      <w:r w:rsidRPr="004D76C1">
        <w:t>Cumminsová,D.D. (2006). Záhady experimentální psychologie. 2.vydání. Praha: Portál.</w:t>
      </w:r>
    </w:p>
    <w:p w:rsidR="00B322B9" w:rsidRDefault="00B322B9" w:rsidP="00B322B9">
      <w:pPr>
        <w:autoSpaceDE w:val="0"/>
        <w:autoSpaceDN w:val="0"/>
      </w:pPr>
      <w:r>
        <w:t>Čáp, J., Mareš,J. (2001). Psychologie pro učitele. Praha: Portál.</w:t>
      </w:r>
    </w:p>
    <w:p w:rsidR="00B322B9" w:rsidRPr="004D76C1" w:rsidRDefault="00B322B9" w:rsidP="00B322B9">
      <w:pPr>
        <w:autoSpaceDE w:val="0"/>
        <w:autoSpaceDN w:val="0"/>
      </w:pPr>
      <w:r w:rsidRPr="004D76C1">
        <w:t>Goleman, D. (1997). Emoční inteligence. Praha: Columbus.</w:t>
      </w:r>
    </w:p>
    <w:p w:rsidR="00B322B9" w:rsidRPr="004D76C1" w:rsidRDefault="00B322B9" w:rsidP="00B322B9">
      <w:pPr>
        <w:autoSpaceDE w:val="0"/>
        <w:autoSpaceDN w:val="0"/>
      </w:pPr>
      <w:r w:rsidRPr="004D76C1">
        <w:t xml:space="preserve">Macek,P. (1999). </w:t>
      </w:r>
      <w:r w:rsidRPr="004D76C1">
        <w:rPr>
          <w:iCs/>
        </w:rPr>
        <w:t>Adolescence</w:t>
      </w:r>
      <w:r w:rsidRPr="004D76C1">
        <w:t>. Praha: Portál.</w:t>
      </w:r>
    </w:p>
    <w:p w:rsidR="00B322B9" w:rsidRDefault="00B322B9" w:rsidP="00B322B9">
      <w:pPr>
        <w:autoSpaceDE w:val="0"/>
        <w:autoSpaceDN w:val="0"/>
      </w:pPr>
      <w:r w:rsidRPr="004D76C1">
        <w:t>Vester,F. (1997). Myslet, učit se … a zapomínat? Plzeň: Frauss.</w:t>
      </w:r>
    </w:p>
    <w:p w:rsidR="00B322B9" w:rsidRPr="00B322B9" w:rsidRDefault="00B322B9" w:rsidP="00B322B9">
      <w:pPr>
        <w:rPr>
          <w:b/>
        </w:rPr>
      </w:pPr>
    </w:p>
    <w:p w:rsidR="00B322B9" w:rsidRPr="00B322B9" w:rsidRDefault="00B322B9" w:rsidP="00B322B9">
      <w:pPr>
        <w:rPr>
          <w:b/>
        </w:rPr>
      </w:pPr>
      <w:r w:rsidRPr="00B322B9">
        <w:rPr>
          <w:b/>
        </w:rPr>
        <w:t>Rozšiřující literatura:</w:t>
      </w:r>
    </w:p>
    <w:p w:rsidR="000047BE" w:rsidRPr="004D76C1" w:rsidRDefault="000047BE" w:rsidP="000047BE">
      <w:pPr>
        <w:tabs>
          <w:tab w:val="num" w:pos="-2880"/>
        </w:tabs>
        <w:autoSpaceDE w:val="0"/>
        <w:autoSpaceDN w:val="0"/>
      </w:pPr>
      <w:r w:rsidRPr="004D76C1">
        <w:t xml:space="preserve">Allport, W.G. (2004). </w:t>
      </w:r>
      <w:r w:rsidRPr="004D76C1">
        <w:rPr>
          <w:iCs/>
        </w:rPr>
        <w:t>O povaze předsudků</w:t>
      </w:r>
      <w:r w:rsidRPr="004D76C1">
        <w:t>. Praha.</w:t>
      </w:r>
    </w:p>
    <w:p w:rsidR="000047BE" w:rsidRDefault="000047BE" w:rsidP="000047BE">
      <w:pPr>
        <w:autoSpaceDE w:val="0"/>
        <w:autoSpaceDN w:val="0"/>
      </w:pPr>
      <w:r>
        <w:t>Bendl, S. (2003). Prevence a řešení šikany ve škole. Praha: ISV.</w:t>
      </w:r>
    </w:p>
    <w:p w:rsidR="000047BE" w:rsidRPr="004D76C1" w:rsidRDefault="000047BE" w:rsidP="000047BE">
      <w:pPr>
        <w:autoSpaceDE w:val="0"/>
        <w:autoSpaceDN w:val="0"/>
      </w:pPr>
      <w:r w:rsidRPr="004D76C1">
        <w:t>Čáp, D. (2012). Šikana: Mýty a realita. Praha : Wolters Kluwer Česká republika.</w:t>
      </w:r>
    </w:p>
    <w:p w:rsidR="000047BE" w:rsidRDefault="000047BE" w:rsidP="000047BE">
      <w:pPr>
        <w:autoSpaceDE w:val="0"/>
        <w:autoSpaceDN w:val="0"/>
      </w:pPr>
      <w:r>
        <w:t>Čáp, J (1993). Psychologie výchovy a vyučování. Praha: Univerzita Karlova.</w:t>
      </w:r>
    </w:p>
    <w:p w:rsidR="000047BE" w:rsidRDefault="000047BE" w:rsidP="000047BE">
      <w:pPr>
        <w:autoSpaceDE w:val="0"/>
        <w:autoSpaceDN w:val="0"/>
      </w:pPr>
      <w:r>
        <w:t>Čáp, J., Mareš,J. (2001). Psychologie pro učitele. Praha: Portál.</w:t>
      </w:r>
    </w:p>
    <w:p w:rsidR="000047BE" w:rsidRDefault="000047BE" w:rsidP="000047BE">
      <w:pPr>
        <w:autoSpaceDE w:val="0"/>
        <w:autoSpaceDN w:val="0"/>
      </w:pPr>
      <w:r>
        <w:t>Dvořák, D. (2005). Efektivní učení ve škole. Praha: Portál.</w:t>
      </w:r>
    </w:p>
    <w:p w:rsidR="000047BE" w:rsidRPr="004D76C1" w:rsidRDefault="000047BE" w:rsidP="000047BE">
      <w:pPr>
        <w:autoSpaceDE w:val="0"/>
        <w:autoSpaceDN w:val="0"/>
      </w:pPr>
      <w:r w:rsidRPr="004D76C1">
        <w:t>Fisher, R. (1997). Učíme děti myslet a učit se: Praktický průvodce strategiemi vyučování.  Praha: Portál.</w:t>
      </w:r>
    </w:p>
    <w:p w:rsidR="000047BE" w:rsidRPr="004D76C1" w:rsidRDefault="000047BE" w:rsidP="000047BE">
      <w:pPr>
        <w:autoSpaceDE w:val="0"/>
        <w:autoSpaceDN w:val="0"/>
      </w:pPr>
      <w:r w:rsidRPr="004D76C1">
        <w:t>Fontana,D. (2010). Psychologie ve školní praxi: Příručka pro učitele. 4.vyd. Praha: Portál.</w:t>
      </w:r>
    </w:p>
    <w:p w:rsidR="000047BE" w:rsidRPr="004D76C1" w:rsidRDefault="000047BE" w:rsidP="000047BE">
      <w:pPr>
        <w:autoSpaceDE w:val="0"/>
        <w:autoSpaceDN w:val="0"/>
      </w:pPr>
      <w:r w:rsidRPr="004D76C1">
        <w:t>Hagemann, W. (2012). Syndrom vyhoření u učitelů: příčiny, pomoc, terapie. Ústí nad Labem: Univerzita J.E.Purkyně.</w:t>
      </w:r>
    </w:p>
    <w:p w:rsidR="000047BE" w:rsidRDefault="000047BE" w:rsidP="000047BE">
      <w:pPr>
        <w:autoSpaceDE w:val="0"/>
        <w:autoSpaceDN w:val="0"/>
      </w:pPr>
      <w:r>
        <w:t>Hanuš, R., Chytilová, L. (2011). Zážitkově pedagogické učení. Praha: Grada Puglishing.</w:t>
      </w:r>
    </w:p>
    <w:p w:rsidR="000047BE" w:rsidRPr="004D76C1" w:rsidRDefault="000047BE" w:rsidP="000047BE">
      <w:pPr>
        <w:autoSpaceDE w:val="0"/>
        <w:autoSpaceDN w:val="0"/>
      </w:pPr>
      <w:r w:rsidRPr="004D76C1">
        <w:lastRenderedPageBreak/>
        <w:t xml:space="preserve">Hayesová,N. (2011). Základy sociální psychologie. 6.vyd. Praha: Portál. </w:t>
      </w:r>
    </w:p>
    <w:p w:rsidR="000047BE" w:rsidRPr="004D76C1" w:rsidRDefault="000047BE" w:rsidP="000047BE">
      <w:pPr>
        <w:autoSpaceDE w:val="0"/>
        <w:autoSpaceDN w:val="0"/>
      </w:pPr>
      <w:r w:rsidRPr="004D76C1">
        <w:t xml:space="preserve">Heidbrink,H. (1997). </w:t>
      </w:r>
      <w:r w:rsidRPr="004D76C1">
        <w:rPr>
          <w:iCs/>
        </w:rPr>
        <w:t>Psychologie morálního vývoje.</w:t>
      </w:r>
      <w:r w:rsidRPr="004D76C1">
        <w:t xml:space="preserve"> Praha: Portál.</w:t>
      </w:r>
    </w:p>
    <w:p w:rsidR="000047BE" w:rsidRDefault="000047BE" w:rsidP="000047BE">
      <w:pPr>
        <w:autoSpaceDE w:val="0"/>
        <w:autoSpaceDN w:val="0"/>
      </w:pPr>
      <w:r>
        <w:t>Holt, J. (1994). Proč děti neprospívají. Praha: Strom.</w:t>
      </w:r>
    </w:p>
    <w:p w:rsidR="000047BE" w:rsidRDefault="000047BE" w:rsidP="000047BE">
      <w:pPr>
        <w:autoSpaceDE w:val="0"/>
        <w:autoSpaceDN w:val="0"/>
      </w:pPr>
      <w:r>
        <w:t>Hunt, M. (2000). Dějiny psychologie. Praha: Portál.</w:t>
      </w:r>
    </w:p>
    <w:p w:rsidR="000047BE" w:rsidRDefault="000047BE" w:rsidP="000047BE">
      <w:pPr>
        <w:autoSpaceDE w:val="0"/>
        <w:autoSpaceDN w:val="0"/>
      </w:pPr>
      <w:r>
        <w:t xml:space="preserve">Gray,P. (2012). Svoboda učení. Staženo z </w:t>
      </w:r>
      <w:r w:rsidRPr="00981985">
        <w:t>http://www.svobodauceni.cz/clanek/kniha-svoboda-uceni1</w:t>
      </w:r>
      <w:r>
        <w:t xml:space="preserve">. </w:t>
      </w:r>
    </w:p>
    <w:p w:rsidR="000047BE" w:rsidRPr="004D76C1" w:rsidRDefault="000047BE" w:rsidP="000047BE">
      <w:pPr>
        <w:autoSpaceDE w:val="0"/>
        <w:autoSpaceDN w:val="0"/>
      </w:pPr>
      <w:r w:rsidRPr="004D76C1">
        <w:t xml:space="preserve">Kolář,M. (2011).Nová cesta k léčbě šikany. 1.vyd. Praha: Portál. </w:t>
      </w:r>
    </w:p>
    <w:p w:rsidR="000047BE" w:rsidRPr="00082140" w:rsidRDefault="000047BE" w:rsidP="000047BE">
      <w:pPr>
        <w:rPr>
          <w:lang w:val="cs-CZ"/>
        </w:rPr>
      </w:pPr>
      <w:r>
        <w:t>Kolařík, M., Smékalová, E. (2011) Typy třídních kolektivů a typy práce s nimi aneb mocenský, nebo demokratický přístup? </w:t>
      </w:r>
      <w:r>
        <w:rPr>
          <w:rStyle w:val="apple-converted-space"/>
        </w:rPr>
        <w:t> </w:t>
      </w:r>
      <w:r>
        <w:rPr>
          <w:i/>
          <w:iCs/>
        </w:rPr>
        <w:t>Prevence,</w:t>
      </w:r>
      <w:r>
        <w:rPr>
          <w:rStyle w:val="apple-converted-space"/>
        </w:rPr>
        <w:t> </w:t>
      </w:r>
      <w:r>
        <w:t>8 (9), 10-12. ISSN periodika: 1214-8717.</w:t>
      </w:r>
    </w:p>
    <w:p w:rsidR="000047BE" w:rsidRPr="004D76C1" w:rsidRDefault="000047BE" w:rsidP="000047BE">
      <w:pPr>
        <w:autoSpaceDE w:val="0"/>
        <w:autoSpaceDN w:val="0"/>
      </w:pPr>
      <w:r w:rsidRPr="004D76C1">
        <w:t xml:space="preserve">Kopřiva, P., Nováčková, J., Nevolová, D., Kopřivová, T. (2005). Respektovat a být respektován. Kroměříž: Spirála. </w:t>
      </w:r>
    </w:p>
    <w:p w:rsidR="000047BE" w:rsidRPr="004D76C1" w:rsidRDefault="000047BE" w:rsidP="000047BE">
      <w:pPr>
        <w:tabs>
          <w:tab w:val="num" w:pos="-3240"/>
        </w:tabs>
        <w:autoSpaceDE w:val="0"/>
        <w:autoSpaceDN w:val="0"/>
      </w:pPr>
      <w:r w:rsidRPr="004D76C1">
        <w:t>Kosíková, V. (2011). Psychologie ve vzdělávání a její psychodidaktické aspekty. Praha: Grada.</w:t>
      </w:r>
    </w:p>
    <w:p w:rsidR="000047BE" w:rsidRDefault="000047BE" w:rsidP="000047BE">
      <w:pPr>
        <w:autoSpaceDE w:val="0"/>
        <w:autoSpaceDN w:val="0"/>
      </w:pPr>
      <w:r>
        <w:t>Kovalik, S. (1995) Integrovaná tematická výuka. Kroměříž: Spirála.</w:t>
      </w:r>
    </w:p>
    <w:p w:rsidR="000047BE" w:rsidRDefault="000047BE" w:rsidP="000047BE">
      <w:pPr>
        <w:autoSpaceDE w:val="0"/>
        <w:autoSpaceDN w:val="0"/>
      </w:pPr>
      <w:r w:rsidRPr="004D76C1">
        <w:t xml:space="preserve">Krejčová L., (2013). Žáci potřebují přemýšlet: co pro to mohou udělat jejich učitelé? Praha: Portál. </w:t>
      </w:r>
    </w:p>
    <w:p w:rsidR="000047BE" w:rsidRPr="004D76C1" w:rsidRDefault="000047BE" w:rsidP="000047BE">
      <w:pPr>
        <w:autoSpaceDE w:val="0"/>
        <w:autoSpaceDN w:val="0"/>
      </w:pPr>
      <w:r>
        <w:t>Křivohlavý, J. (1988). Jak si navzájem lépe porozumíme. Praha: Svoboda.</w:t>
      </w:r>
    </w:p>
    <w:p w:rsidR="000047BE" w:rsidRPr="004D76C1" w:rsidRDefault="000047BE" w:rsidP="000047BE">
      <w:pPr>
        <w:autoSpaceDE w:val="0"/>
        <w:autoSpaceDN w:val="0"/>
      </w:pPr>
      <w:r w:rsidRPr="004D76C1">
        <w:t>Lazarová, B. (2008). Netradiční role učitele: o situacích pomoci, krize a poradenství  ve školní praxi. 2.upr.vyd. Brno: Paido.</w:t>
      </w:r>
    </w:p>
    <w:p w:rsidR="000047BE" w:rsidRPr="00DA7210" w:rsidRDefault="000047BE" w:rsidP="000047BE">
      <w:pPr>
        <w:rPr>
          <w:lang w:val="cs-CZ" w:eastAsia="cs-CZ"/>
        </w:rPr>
      </w:pPr>
      <w:bookmarkStart w:id="1" w:name="top"/>
      <w:r w:rsidRPr="00DA7210">
        <w:rPr>
          <w:lang w:val="cs-CZ" w:eastAsia="cs-CZ"/>
        </w:rPr>
        <w:t>Luft, J., Ingham, H. (1955). </w:t>
      </w:r>
      <w:r w:rsidRPr="00DA7210">
        <w:rPr>
          <w:iCs/>
          <w:lang w:val="cs-CZ" w:eastAsia="cs-CZ"/>
        </w:rPr>
        <w:t>The Johari Window: a graphic model for interpersonal relations</w:t>
      </w:r>
      <w:r w:rsidRPr="00DA7210">
        <w:rPr>
          <w:lang w:val="cs-CZ" w:eastAsia="cs-CZ"/>
        </w:rPr>
        <w:t>, University of California Western Training Lab.</w:t>
      </w:r>
    </w:p>
    <w:bookmarkEnd w:id="1"/>
    <w:p w:rsidR="000047BE" w:rsidRDefault="000047BE" w:rsidP="000047BE">
      <w:pPr>
        <w:autoSpaceDE w:val="0"/>
        <w:autoSpaceDN w:val="0"/>
      </w:pPr>
      <w:r>
        <w:t>Matějček, Z. (2011). Praxe dětského psychologického poradentsví. Praha: Portál.</w:t>
      </w:r>
    </w:p>
    <w:p w:rsidR="000047BE" w:rsidRPr="004D76C1" w:rsidRDefault="000047BE" w:rsidP="000047BE">
      <w:pPr>
        <w:autoSpaceDE w:val="0"/>
        <w:autoSpaceDN w:val="0"/>
      </w:pPr>
      <w:r w:rsidRPr="004D76C1">
        <w:t>Moir, A. a B. (2000).</w:t>
      </w:r>
      <w:r w:rsidRPr="004D76C1">
        <w:rPr>
          <w:iCs/>
        </w:rPr>
        <w:t xml:space="preserve"> Proč muži nežehlí</w:t>
      </w:r>
      <w:r w:rsidRPr="004D76C1">
        <w:t>. Praha: Grada.</w:t>
      </w:r>
    </w:p>
    <w:p w:rsidR="000047BE" w:rsidRDefault="000047BE" w:rsidP="000047BE">
      <w:pPr>
        <w:autoSpaceDE w:val="0"/>
        <w:autoSpaceDN w:val="0"/>
      </w:pPr>
      <w:r>
        <w:lastRenderedPageBreak/>
        <w:t>Nakonečný, M. (1999). Sociální psychologie. Praha: Academia.</w:t>
      </w:r>
    </w:p>
    <w:p w:rsidR="000047BE" w:rsidRDefault="000047BE" w:rsidP="000047BE">
      <w:pPr>
        <w:autoSpaceDE w:val="0"/>
        <w:autoSpaceDN w:val="0"/>
      </w:pPr>
      <w:r>
        <w:t xml:space="preserve">Nováčková, J. (2010). Mýty ve vzdělávání. Kroměříž: Spirála. </w:t>
      </w:r>
    </w:p>
    <w:p w:rsidR="000047BE" w:rsidRDefault="000047BE" w:rsidP="000047BE">
      <w:pPr>
        <w:autoSpaceDE w:val="0"/>
        <w:autoSpaceDN w:val="0"/>
      </w:pPr>
      <w:r>
        <w:t>Pauknerová, D. a kol (2012). Psychologie pro ekonomy a manažery. 3.vyd. Praha: Grada Publishing.</w:t>
      </w:r>
    </w:p>
    <w:p w:rsidR="000047BE" w:rsidRDefault="000047BE" w:rsidP="000047BE">
      <w:pPr>
        <w:autoSpaceDE w:val="0"/>
        <w:autoSpaceDN w:val="0"/>
      </w:pPr>
      <w:r>
        <w:t xml:space="preserve">Průcha, J. (1997). Moderní pedagogika. Praha: Portál. </w:t>
      </w:r>
    </w:p>
    <w:p w:rsidR="000047BE" w:rsidRDefault="000047BE" w:rsidP="000047BE">
      <w:pPr>
        <w:autoSpaceDE w:val="0"/>
        <w:autoSpaceDN w:val="0"/>
      </w:pPr>
      <w:r>
        <w:t>Rorers, C. (1998). Způsob bytí: Klíčová témata humanistické psychologie  z pohledu jejího zakladatele. Praha: Portál.</w:t>
      </w:r>
    </w:p>
    <w:p w:rsidR="000047BE" w:rsidRPr="004D76C1" w:rsidRDefault="000047BE" w:rsidP="000047BE">
      <w:pPr>
        <w:autoSpaceDE w:val="0"/>
        <w:autoSpaceDN w:val="0"/>
      </w:pPr>
      <w:r w:rsidRPr="004D76C1">
        <w:t>Rogers,</w:t>
      </w:r>
      <w:r>
        <w:t xml:space="preserve"> </w:t>
      </w:r>
      <w:r w:rsidRPr="004D76C1">
        <w:t>C.,</w:t>
      </w:r>
      <w:r>
        <w:t xml:space="preserve"> </w:t>
      </w:r>
      <w:r w:rsidRPr="004D76C1">
        <w:t xml:space="preserve">Freiberg, H.J.(1994). </w:t>
      </w:r>
      <w:r w:rsidRPr="004D76C1">
        <w:rPr>
          <w:iCs/>
        </w:rPr>
        <w:t>Sloboda učiť sa.</w:t>
      </w:r>
      <w:r w:rsidRPr="004D76C1">
        <w:t xml:space="preserve"> Persona.</w:t>
      </w:r>
    </w:p>
    <w:p w:rsidR="000047BE" w:rsidRPr="004D76C1" w:rsidRDefault="000047BE" w:rsidP="000047BE">
      <w:pPr>
        <w:autoSpaceDE w:val="0"/>
        <w:autoSpaceDN w:val="0"/>
      </w:pPr>
      <w:r w:rsidRPr="004D76C1">
        <w:t>Rogge,</w:t>
      </w:r>
      <w:r>
        <w:t xml:space="preserve"> </w:t>
      </w:r>
      <w:r w:rsidRPr="004D76C1">
        <w:t>J.</w:t>
      </w:r>
      <w:r>
        <w:t xml:space="preserve"> </w:t>
      </w:r>
      <w:r w:rsidRPr="004D76C1">
        <w:t xml:space="preserve">U. (1996).  </w:t>
      </w:r>
      <w:r w:rsidRPr="004D76C1">
        <w:rPr>
          <w:iCs/>
        </w:rPr>
        <w:t>Děti potřebují hranice</w:t>
      </w:r>
      <w:r w:rsidRPr="004D76C1">
        <w:t>. Praha: Portál.</w:t>
      </w:r>
    </w:p>
    <w:p w:rsidR="000047BE" w:rsidRPr="004D76C1" w:rsidRDefault="000047BE" w:rsidP="000047BE">
      <w:pPr>
        <w:autoSpaceDE w:val="0"/>
        <w:autoSpaceDN w:val="0"/>
      </w:pPr>
      <w:r w:rsidRPr="004D76C1">
        <w:t>Říčan, P. (1995). Agresivita a šikana mezi dětmi: Jak dát dětem ve škole pocit bezpečí. Praha: Portál.</w:t>
      </w:r>
    </w:p>
    <w:p w:rsidR="000047BE" w:rsidRPr="004D76C1" w:rsidRDefault="000047BE" w:rsidP="000047BE">
      <w:pPr>
        <w:autoSpaceDE w:val="0"/>
        <w:autoSpaceDN w:val="0"/>
      </w:pPr>
      <w:r w:rsidRPr="004D76C1">
        <w:t>Říčan, P., Krejčířová, D. (2006). Dětská klinická psychologie. Praha: Portál.</w:t>
      </w:r>
    </w:p>
    <w:p w:rsidR="000047BE" w:rsidRPr="004D76C1" w:rsidRDefault="000047BE" w:rsidP="000047BE">
      <w:pPr>
        <w:autoSpaceDE w:val="0"/>
        <w:autoSpaceDN w:val="0"/>
      </w:pPr>
      <w:r w:rsidRPr="004D76C1">
        <w:t>Shapiro, L.E. (2004). Emoční inteligence dítěte a její rozvoj. Praha: Portál.</w:t>
      </w:r>
    </w:p>
    <w:p w:rsidR="000047BE" w:rsidRDefault="000047BE" w:rsidP="000047BE">
      <w:pPr>
        <w:autoSpaceDE w:val="0"/>
        <w:autoSpaceDN w:val="0"/>
      </w:pPr>
      <w:r>
        <w:t xml:space="preserve">Sprinthall, N. A. a kol. (1990). Educational psychology: A developmental approach. </w:t>
      </w:r>
      <w:r w:rsidRPr="00BF7090">
        <w:rPr>
          <w:rFonts w:hint="eastAsia"/>
        </w:rPr>
        <w:t>New York: McGraw-Hill</w:t>
      </w:r>
      <w:r w:rsidRPr="00BF7090">
        <w:t>.</w:t>
      </w:r>
    </w:p>
    <w:p w:rsidR="000047BE" w:rsidRPr="004D76C1" w:rsidRDefault="000047BE" w:rsidP="000047BE">
      <w:pPr>
        <w:autoSpaceDE w:val="0"/>
        <w:autoSpaceDN w:val="0"/>
      </w:pPr>
      <w:r w:rsidRPr="004D76C1">
        <w:t xml:space="preserve">Sternberg, R. (2009). Kognitivní psychologie. Praha: Portál. </w:t>
      </w:r>
    </w:p>
    <w:p w:rsidR="000047BE" w:rsidRDefault="000047BE" w:rsidP="000047BE">
      <w:pPr>
        <w:autoSpaceDE w:val="0"/>
        <w:autoSpaceDN w:val="0"/>
      </w:pPr>
      <w:r w:rsidRPr="004D76C1">
        <w:t>Stock, Ch. (2010). Syndrom vyhoření a jak jej zvládnout. Praha: Grada.</w:t>
      </w:r>
    </w:p>
    <w:p w:rsidR="000047BE" w:rsidRPr="004D76C1" w:rsidRDefault="000047BE" w:rsidP="000047BE">
      <w:pPr>
        <w:autoSpaceDE w:val="0"/>
        <w:autoSpaceDN w:val="0"/>
      </w:pPr>
      <w:r>
        <w:t>Štech, S. (2006). Násilí ve škole, násilí proti škole, násilí školy. In Kariková S. (ed.): Násilí v škole. Ďuričovy dny. Banská Bystrica, s. 318 – 323.</w:t>
      </w:r>
    </w:p>
    <w:p w:rsidR="000047BE" w:rsidRPr="004D76C1" w:rsidRDefault="000047BE" w:rsidP="000047BE">
      <w:pPr>
        <w:autoSpaceDE w:val="0"/>
        <w:autoSpaceDN w:val="0"/>
      </w:pPr>
      <w:r>
        <w:t xml:space="preserve">Vybíral, Z. (1997). Úvod do psychologie komunikace. Hradec králové: Gaudeamus. </w:t>
      </w:r>
    </w:p>
    <w:p w:rsidR="000047BE" w:rsidRPr="004D76C1" w:rsidRDefault="000047BE" w:rsidP="000047BE">
      <w:pPr>
        <w:rPr>
          <w:lang w:val="cs-CZ" w:eastAsia="cs-CZ"/>
        </w:rPr>
      </w:pPr>
    </w:p>
    <w:p w:rsidR="007342BD" w:rsidRDefault="00D62A25"/>
    <w:sectPr w:rsidR="007342BD" w:rsidSect="002372A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A25" w:rsidRDefault="00D62A25">
      <w:pPr>
        <w:spacing w:before="0" w:after="0" w:line="240" w:lineRule="auto"/>
      </w:pPr>
      <w:r>
        <w:separator/>
      </w:r>
    </w:p>
  </w:endnote>
  <w:endnote w:type="continuationSeparator" w:id="0">
    <w:p w:rsidR="00D62A25" w:rsidRDefault="00D62A2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C77" w:rsidRDefault="00B322B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C071B" w:rsidRPr="007C071B">
      <w:rPr>
        <w:noProof/>
        <w:lang w:val="cs-CZ"/>
      </w:rPr>
      <w:t>2</w:t>
    </w:r>
    <w:r>
      <w:fldChar w:fldCharType="end"/>
    </w:r>
  </w:p>
  <w:p w:rsidR="00554C77" w:rsidRDefault="00D62A2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A25" w:rsidRDefault="00D62A25">
      <w:pPr>
        <w:spacing w:before="0" w:after="0" w:line="240" w:lineRule="auto"/>
      </w:pPr>
      <w:r>
        <w:separator/>
      </w:r>
    </w:p>
  </w:footnote>
  <w:footnote w:type="continuationSeparator" w:id="0">
    <w:p w:rsidR="00D62A25" w:rsidRDefault="00D62A25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7BE"/>
    <w:rsid w:val="000047BE"/>
    <w:rsid w:val="000B1F7A"/>
    <w:rsid w:val="00383084"/>
    <w:rsid w:val="004C3F21"/>
    <w:rsid w:val="006B5468"/>
    <w:rsid w:val="007C071B"/>
    <w:rsid w:val="008A36C2"/>
    <w:rsid w:val="00B322B9"/>
    <w:rsid w:val="00D62A25"/>
    <w:rsid w:val="00E5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47BE"/>
    <w:pPr>
      <w:spacing w:before="240" w:after="240" w:line="360" w:lineRule="auto"/>
      <w:jc w:val="both"/>
    </w:pPr>
    <w:rPr>
      <w:rFonts w:ascii="Calibri" w:eastAsia="Calibri" w:hAnsi="Calibri" w:cs="Times New Roman"/>
      <w:color w:val="000000"/>
      <w:sz w:val="24"/>
      <w:szCs w:val="24"/>
      <w:lang w:val="sk-SK" w:eastAsia="sk-SK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047BE"/>
    <w:pPr>
      <w:keepNext/>
      <w:keepLines/>
      <w:spacing w:before="200"/>
      <w:jc w:val="left"/>
      <w:outlineLvl w:val="1"/>
    </w:pPr>
    <w:rPr>
      <w:rFonts w:eastAsia="Times New Roman"/>
      <w:b/>
      <w:bCs/>
      <w:color w:val="auto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5468"/>
    <w:pPr>
      <w:spacing w:before="0" w:after="200" w:line="276" w:lineRule="auto"/>
      <w:ind w:left="720"/>
      <w:contextualSpacing/>
      <w:jc w:val="left"/>
    </w:pPr>
    <w:rPr>
      <w:color w:val="auto"/>
      <w:sz w:val="22"/>
      <w:szCs w:val="22"/>
      <w:lang w:val="cs-CZ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0047BE"/>
    <w:rPr>
      <w:rFonts w:ascii="Calibri" w:eastAsia="Times New Roman" w:hAnsi="Calibri" w:cs="Times New Roman"/>
      <w:b/>
      <w:bCs/>
      <w:sz w:val="28"/>
      <w:szCs w:val="26"/>
      <w:lang w:val="sk-SK" w:eastAsia="sk-SK"/>
    </w:rPr>
  </w:style>
  <w:style w:type="paragraph" w:styleId="Zpat">
    <w:name w:val="footer"/>
    <w:basedOn w:val="Normln"/>
    <w:link w:val="ZpatChar"/>
    <w:uiPriority w:val="99"/>
    <w:unhideWhenUsed/>
    <w:rsid w:val="000047BE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rsid w:val="000047BE"/>
    <w:rPr>
      <w:rFonts w:ascii="Times New Roman" w:eastAsia="Calibri" w:hAnsi="Times New Roman" w:cs="Times New Roman"/>
      <w:color w:val="000000"/>
      <w:sz w:val="24"/>
      <w:szCs w:val="24"/>
      <w:lang w:val="sk-SK" w:eastAsia="sk-SK"/>
    </w:rPr>
  </w:style>
  <w:style w:type="character" w:customStyle="1" w:styleId="apple-converted-space">
    <w:name w:val="apple-converted-space"/>
    <w:basedOn w:val="Standardnpsmoodstavce"/>
    <w:rsid w:val="000047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47BE"/>
    <w:pPr>
      <w:spacing w:before="240" w:after="240" w:line="360" w:lineRule="auto"/>
      <w:jc w:val="both"/>
    </w:pPr>
    <w:rPr>
      <w:rFonts w:ascii="Calibri" w:eastAsia="Calibri" w:hAnsi="Calibri" w:cs="Times New Roman"/>
      <w:color w:val="000000"/>
      <w:sz w:val="24"/>
      <w:szCs w:val="24"/>
      <w:lang w:val="sk-SK" w:eastAsia="sk-SK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047BE"/>
    <w:pPr>
      <w:keepNext/>
      <w:keepLines/>
      <w:spacing w:before="200"/>
      <w:jc w:val="left"/>
      <w:outlineLvl w:val="1"/>
    </w:pPr>
    <w:rPr>
      <w:rFonts w:eastAsia="Times New Roman"/>
      <w:b/>
      <w:bCs/>
      <w:color w:val="auto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5468"/>
    <w:pPr>
      <w:spacing w:before="0" w:after="200" w:line="276" w:lineRule="auto"/>
      <w:ind w:left="720"/>
      <w:contextualSpacing/>
      <w:jc w:val="left"/>
    </w:pPr>
    <w:rPr>
      <w:color w:val="auto"/>
      <w:sz w:val="22"/>
      <w:szCs w:val="22"/>
      <w:lang w:val="cs-CZ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0047BE"/>
    <w:rPr>
      <w:rFonts w:ascii="Calibri" w:eastAsia="Times New Roman" w:hAnsi="Calibri" w:cs="Times New Roman"/>
      <w:b/>
      <w:bCs/>
      <w:sz w:val="28"/>
      <w:szCs w:val="26"/>
      <w:lang w:val="sk-SK" w:eastAsia="sk-SK"/>
    </w:rPr>
  </w:style>
  <w:style w:type="paragraph" w:styleId="Zpat">
    <w:name w:val="footer"/>
    <w:basedOn w:val="Normln"/>
    <w:link w:val="ZpatChar"/>
    <w:uiPriority w:val="99"/>
    <w:unhideWhenUsed/>
    <w:rsid w:val="000047BE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rsid w:val="000047BE"/>
    <w:rPr>
      <w:rFonts w:ascii="Times New Roman" w:eastAsia="Calibri" w:hAnsi="Times New Roman" w:cs="Times New Roman"/>
      <w:color w:val="000000"/>
      <w:sz w:val="24"/>
      <w:szCs w:val="24"/>
      <w:lang w:val="sk-SK" w:eastAsia="sk-SK"/>
    </w:rPr>
  </w:style>
  <w:style w:type="character" w:customStyle="1" w:styleId="apple-converted-space">
    <w:name w:val="apple-converted-space"/>
    <w:basedOn w:val="Standardnpsmoodstavce"/>
    <w:rsid w:val="00004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Gabca</cp:lastModifiedBy>
  <cp:revision>2</cp:revision>
  <dcterms:created xsi:type="dcterms:W3CDTF">2015-10-12T08:30:00Z</dcterms:created>
  <dcterms:modified xsi:type="dcterms:W3CDTF">2015-10-12T08:30:00Z</dcterms:modified>
</cp:coreProperties>
</file>